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8455"/>
      </w:tblGrid>
      <w:tr w:rsidR="00CF4720" w:rsidRPr="00891EE6" w:rsidTr="00B32308">
        <w:tc>
          <w:tcPr>
            <w:tcW w:w="2561" w:type="dxa"/>
          </w:tcPr>
          <w:p w:rsidR="00CF4720" w:rsidRPr="00891EE6" w:rsidRDefault="00CF4720" w:rsidP="00B32308">
            <w:pPr>
              <w:widowControl/>
              <w:spacing w:line="276" w:lineRule="auto"/>
              <w:jc w:val="center"/>
              <w:rPr>
                <w:rFonts w:ascii="Antique Olive" w:eastAsia="Times New Roman" w:hAnsi="Antique Olive" w:cs="Tahoma"/>
                <w:smallCaps/>
                <w:color w:val="222222"/>
                <w:sz w:val="40"/>
                <w:szCs w:val="40"/>
                <w:u w:val="single"/>
              </w:rPr>
            </w:pPr>
            <w:r w:rsidRPr="00891EE6">
              <w:rPr>
                <w:rFonts w:ascii="Antique Olive" w:hAnsi="Antique Olive"/>
                <w:noProof/>
                <w:lang w:bidi="gu-IN"/>
              </w:rPr>
              <w:drawing>
                <wp:inline distT="0" distB="0" distL="0" distR="0" wp14:anchorId="78D949F2" wp14:editId="42F6B7BC">
                  <wp:extent cx="1489363" cy="457200"/>
                  <wp:effectExtent l="0" t="0" r="0" b="0"/>
                  <wp:docPr id="1" name="Picture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6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shd w:val="clear" w:color="auto" w:fill="EEECE1" w:themeFill="background2"/>
            <w:vAlign w:val="center"/>
          </w:tcPr>
          <w:p w:rsidR="00CF4720" w:rsidRPr="00CF4720" w:rsidRDefault="00CF4720" w:rsidP="00B32308">
            <w:pPr>
              <w:jc w:val="center"/>
              <w:rPr>
                <w:rFonts w:ascii="Antique Olive" w:hAnsi="Antique Olive"/>
                <w:smallCaps/>
                <w:sz w:val="40"/>
                <w:szCs w:val="40"/>
              </w:rPr>
            </w:pPr>
            <w:r w:rsidRPr="00CF4720">
              <w:rPr>
                <w:rFonts w:ascii="Antique Olive" w:eastAsia="Times New Roman" w:hAnsi="Antique Olive" w:cs="Tahoma"/>
                <w:smallCaps/>
                <w:color w:val="222222"/>
                <w:sz w:val="40"/>
                <w:szCs w:val="40"/>
              </w:rPr>
              <w:t xml:space="preserve">KOJAIN </w:t>
            </w:r>
            <w:proofErr w:type="spellStart"/>
            <w:r w:rsidRPr="00CF4720">
              <w:rPr>
                <w:rFonts w:ascii="Antique Olive" w:eastAsia="Times New Roman" w:hAnsi="Antique Olive" w:cs="Tahoma"/>
                <w:smallCaps/>
                <w:color w:val="222222"/>
                <w:sz w:val="40"/>
                <w:szCs w:val="40"/>
              </w:rPr>
              <w:t>Sammelan</w:t>
            </w:r>
            <w:proofErr w:type="spellEnd"/>
            <w:r w:rsidRPr="00CF4720">
              <w:rPr>
                <w:rFonts w:ascii="Antique Olive" w:eastAsia="Times New Roman" w:hAnsi="Antique Olive" w:cs="Tahoma"/>
                <w:smallCaps/>
                <w:color w:val="222222"/>
                <w:sz w:val="40"/>
                <w:szCs w:val="40"/>
              </w:rPr>
              <w:t xml:space="preserve"> Grand Sponsorship Policy</w:t>
            </w:r>
          </w:p>
        </w:tc>
      </w:tr>
    </w:tbl>
    <w:p w:rsidR="009D7278" w:rsidRPr="007D1CCD" w:rsidRDefault="009D7278" w:rsidP="00853260">
      <w:p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bookmarkStart w:id="0" w:name="_GoBack"/>
      <w:bookmarkEnd w:id="0"/>
    </w:p>
    <w:p w:rsidR="00FB1D74" w:rsidRPr="007D1CCD" w:rsidRDefault="009D7278" w:rsidP="00853260">
      <w:pPr>
        <w:shd w:val="clear" w:color="auto" w:fill="76923C" w:themeFill="accent3" w:themeFillShade="BF"/>
        <w:spacing w:after="0"/>
        <w:jc w:val="both"/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</w:pPr>
      <w:r w:rsidRPr="007D1CCD"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  <w:t xml:space="preserve">Objective: </w:t>
      </w:r>
    </w:p>
    <w:p w:rsidR="009D7278" w:rsidRPr="007D1CCD" w:rsidRDefault="009D7278" w:rsidP="00853260">
      <w:p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Establish policy guidelines for KOJAIN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Grand Sponsorship. The Policy applies to the current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in plan.</w:t>
      </w:r>
    </w:p>
    <w:p w:rsidR="009D7278" w:rsidRPr="007D1CCD" w:rsidRDefault="009D7278" w:rsidP="00853260">
      <w:p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D7278" w:rsidRPr="007D1CCD" w:rsidRDefault="009D7278" w:rsidP="00853260">
      <w:pPr>
        <w:shd w:val="clear" w:color="auto" w:fill="76923C" w:themeFill="accent3" w:themeFillShade="BF"/>
        <w:spacing w:after="0"/>
        <w:jc w:val="both"/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</w:pPr>
      <w:r w:rsidRPr="007D1CCD"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  <w:t>Background:</w:t>
      </w:r>
    </w:p>
    <w:p w:rsidR="009D7278" w:rsidRPr="007D1CCD" w:rsidRDefault="009D7278" w:rsidP="00853260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Every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host has to work very hard to receive donations from many sponsors to offset the expenses and to keep registration costs reasonably lower to attract more attendees to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.</w:t>
      </w:r>
    </w:p>
    <w:p w:rsidR="009D7278" w:rsidRPr="007D1CCD" w:rsidRDefault="009D7278" w:rsidP="00853260">
      <w:pPr>
        <w:shd w:val="clear" w:color="auto" w:fill="FFFFFF"/>
        <w:spacing w:after="0"/>
        <w:ind w:left="63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D7278" w:rsidRPr="007D1CCD" w:rsidRDefault="009D7278" w:rsidP="00853260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If KOJAIN or the Host Committee can raise some funds in advance by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Grand Sponsorship, it will help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very much.</w:t>
      </w:r>
    </w:p>
    <w:p w:rsidR="009D7278" w:rsidRPr="007D1CCD" w:rsidRDefault="009D7278" w:rsidP="00853260">
      <w:pPr>
        <w:spacing w:after="0"/>
        <w:ind w:left="63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D7278" w:rsidRPr="007D1CCD" w:rsidRDefault="009D7278" w:rsidP="00853260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KOJAIN will be able to attract more host cities with available funds from assured sponsors.</w:t>
      </w:r>
    </w:p>
    <w:p w:rsidR="009D7278" w:rsidRPr="007D1CCD" w:rsidRDefault="009D7278" w:rsidP="00853260">
      <w:pPr>
        <w:spacing w:after="0"/>
        <w:ind w:left="63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D7278" w:rsidRPr="007D1CCD" w:rsidRDefault="009D7278" w:rsidP="00853260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KOJAIN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host will also raise funds by offering other sponsorships designated as Platinum, Diamond, Gold, Silver, etc. with various levels of donation amounts.</w:t>
      </w:r>
    </w:p>
    <w:p w:rsidR="009D7278" w:rsidRPr="007D1CCD" w:rsidRDefault="009D7278" w:rsidP="00853260">
      <w:pPr>
        <w:spacing w:after="0"/>
        <w:ind w:left="63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7D1CCD" w:rsidRPr="007D1CCD" w:rsidRDefault="009D7278" w:rsidP="00853260">
      <w:pPr>
        <w:shd w:val="clear" w:color="auto" w:fill="76923C" w:themeFill="accent3" w:themeFillShade="BF"/>
        <w:spacing w:after="0"/>
        <w:jc w:val="both"/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</w:pPr>
      <w:r w:rsidRPr="007D1CCD"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  <w:t xml:space="preserve">Designation/Title: </w:t>
      </w:r>
    </w:p>
    <w:p w:rsidR="00BD1F2A" w:rsidRPr="007D1CCD" w:rsidRDefault="009D7278" w:rsidP="00853260">
      <w:pPr>
        <w:shd w:val="clear" w:color="auto" w:fill="FFFFFF"/>
        <w:spacing w:after="0"/>
        <w:jc w:val="both"/>
        <w:rPr>
          <w:rFonts w:ascii="Antique Olive" w:hAnsi="Antique Olive" w:cs="Tahoma"/>
          <w:sz w:val="24"/>
          <w:szCs w:val="24"/>
        </w:rPr>
      </w:pPr>
      <w:r w:rsidRPr="007D1CCD">
        <w:rPr>
          <w:rFonts w:ascii="Antique Olive" w:hAnsi="Antique Olive" w:cs="Tahoma"/>
          <w:sz w:val="24"/>
          <w:szCs w:val="24"/>
        </w:rPr>
        <w:t xml:space="preserve">KOJAIN </w:t>
      </w:r>
      <w:proofErr w:type="spellStart"/>
      <w:r w:rsidRPr="007D1CCD">
        <w:rPr>
          <w:rFonts w:ascii="Antique Olive" w:hAnsi="Antique Olive" w:cs="Tahoma"/>
          <w:sz w:val="24"/>
          <w:szCs w:val="24"/>
        </w:rPr>
        <w:t>Sammelan</w:t>
      </w:r>
      <w:proofErr w:type="spellEnd"/>
      <w:r w:rsidRPr="007D1CCD">
        <w:rPr>
          <w:rFonts w:ascii="Antique Olive" w:hAnsi="Antique Olive" w:cs="Tahoma"/>
          <w:sz w:val="24"/>
          <w:szCs w:val="24"/>
        </w:rPr>
        <w:t xml:space="preserve"> "GRAND SPONSOR" will be the highest award/honor.</w:t>
      </w:r>
    </w:p>
    <w:p w:rsidR="00992643" w:rsidRPr="007D1CCD" w:rsidRDefault="00992643" w:rsidP="00853260">
      <w:pPr>
        <w:shd w:val="clear" w:color="auto" w:fill="FFFFFF"/>
        <w:spacing w:after="0"/>
        <w:jc w:val="both"/>
        <w:rPr>
          <w:rFonts w:ascii="Antique Olive" w:hAnsi="Antique Olive" w:cs="Tahoma"/>
          <w:sz w:val="24"/>
          <w:szCs w:val="24"/>
        </w:rPr>
      </w:pPr>
    </w:p>
    <w:p w:rsidR="00992643" w:rsidRPr="007D1CCD" w:rsidRDefault="00992643" w:rsidP="00853260">
      <w:pPr>
        <w:shd w:val="clear" w:color="auto" w:fill="76923C" w:themeFill="accent3" w:themeFillShade="BF"/>
        <w:spacing w:after="0"/>
        <w:jc w:val="both"/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</w:pPr>
      <w:r w:rsidRPr="007D1CCD"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  <w:t>Grand Sponsorship Criteria:</w:t>
      </w:r>
    </w:p>
    <w:p w:rsidR="00992643" w:rsidRPr="007D1CCD" w:rsidRDefault="00992643" w:rsidP="00853260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Any KOJAIN member/family (donor) willing to donate a minimum $10,000for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in plan. Any one donating more than $ 10,000 will get first priority in the order of amount received.</w:t>
      </w:r>
    </w:p>
    <w:p w:rsidR="00992643" w:rsidRPr="007D1CCD" w:rsidRDefault="00992643" w:rsidP="00853260">
      <w:pPr>
        <w:shd w:val="clear" w:color="auto" w:fill="FFFFFF"/>
        <w:spacing w:after="0"/>
        <w:ind w:left="63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Pr="007D1CCD" w:rsidRDefault="00992643" w:rsidP="00853260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The donor shall pay the pledged donation amount to KOJAIN minimum 120 days prior to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starting date OR by the date established by the KOJAIN Board.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dates will be published by KOJAIN after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host is approved by the KOJAIN Board.</w:t>
      </w:r>
    </w:p>
    <w:p w:rsidR="00992643" w:rsidRPr="007D1CCD" w:rsidRDefault="00992643" w:rsidP="00853260">
      <w:pPr>
        <w:shd w:val="clear" w:color="auto" w:fill="FFFFFF"/>
        <w:spacing w:after="0"/>
        <w:ind w:left="63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Default="00992643" w:rsidP="00853260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If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is canceled by KOJAIN due to unforeseen circumstances, KOJAIN will refund the advance deposited amount to the donor within 30 days of such announcement.</w:t>
      </w:r>
    </w:p>
    <w:p w:rsidR="00403128" w:rsidRPr="007D1CCD" w:rsidRDefault="00403128" w:rsidP="00853260">
      <w:p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Default="00992643" w:rsidP="00853260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There may be multiple Grand Sponsors if the donors meet the established criteria.</w:t>
      </w:r>
    </w:p>
    <w:p w:rsidR="00853260" w:rsidRDefault="00853260" w:rsidP="00853260">
      <w:pPr>
        <w:pStyle w:val="ListParagraph"/>
        <w:spacing w:after="0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853260" w:rsidRPr="007D1CCD" w:rsidRDefault="00853260" w:rsidP="00853260">
      <w:pPr>
        <w:shd w:val="clear" w:color="auto" w:fill="FFFFFF"/>
        <w:spacing w:after="0"/>
        <w:ind w:left="63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Pr="00853260" w:rsidRDefault="00992643" w:rsidP="00853260">
      <w:pPr>
        <w:shd w:val="clear" w:color="auto" w:fill="76923C" w:themeFill="accent3" w:themeFillShade="BF"/>
        <w:spacing w:after="0"/>
        <w:jc w:val="both"/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</w:pPr>
      <w:r w:rsidRPr="00853260">
        <w:rPr>
          <w:rFonts w:ascii="Antique Olive" w:eastAsia="Times New Roman" w:hAnsi="Antique Olive" w:cs="Tahoma"/>
          <w:b/>
          <w:bCs/>
          <w:color w:val="FFFFFF" w:themeColor="background1"/>
          <w:sz w:val="24"/>
          <w:szCs w:val="24"/>
        </w:rPr>
        <w:lastRenderedPageBreak/>
        <w:t>Benefits or Privileges to Grand Sponsor:</w:t>
      </w:r>
    </w:p>
    <w:p w:rsidR="00992643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This will be the topmost recognition award at each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for the Grand Sponsor(s).</w:t>
      </w:r>
    </w:p>
    <w:p w:rsidR="00FB1D74" w:rsidRPr="007D1CCD" w:rsidRDefault="00FB1D74" w:rsidP="00853260">
      <w:p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Grand Sponsor name will be mentioned as first in list of other sponsors of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.</w:t>
      </w:r>
    </w:p>
    <w:p w:rsidR="00FB1D74" w:rsidRPr="007D1CCD" w:rsidRDefault="00FB1D74" w:rsidP="00853260">
      <w:pPr>
        <w:pStyle w:val="ListParagraph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FB1D74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In case of multiple Grand Sponsors, recognition and publicity will be in order of the sponsorship received sponsorship funds. In other words first </w:t>
      </w:r>
      <w:proofErr w:type="gram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come</w:t>
      </w:r>
      <w:proofErr w:type="gram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first served basis.</w:t>
      </w:r>
    </w:p>
    <w:p w:rsidR="00FB1D74" w:rsidRPr="007D1CCD" w:rsidRDefault="00FB1D74" w:rsidP="00853260">
      <w:pPr>
        <w:pStyle w:val="ListParagraph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Any KOJAIN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related publication will mention Grand Sponsor names.</w:t>
      </w:r>
    </w:p>
    <w:p w:rsidR="00FB1D74" w:rsidRPr="007D1CCD" w:rsidRDefault="00FB1D74" w:rsidP="00853260">
      <w:pPr>
        <w:pStyle w:val="ListParagraph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Souvenir will have recognition with photo of the Grand Sponsor.</w:t>
      </w:r>
    </w:p>
    <w:p w:rsidR="00FB1D74" w:rsidRPr="007D1CCD" w:rsidRDefault="00FB1D74" w:rsidP="00853260">
      <w:pPr>
        <w:pStyle w:val="ListParagraph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Appropriate honoring at the opening and/ or closing of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and events will be done by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host.</w:t>
      </w:r>
    </w:p>
    <w:p w:rsidR="00FB1D74" w:rsidRPr="007D1CCD" w:rsidRDefault="00FB1D74" w:rsidP="00853260">
      <w:pPr>
        <w:pStyle w:val="ListParagraph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Special turban or dupatta for wearing will be offered if such wearing is offered to the other sponsors by the host.</w:t>
      </w:r>
    </w:p>
    <w:p w:rsidR="00FB1D74" w:rsidRPr="007D1CCD" w:rsidRDefault="00FB1D74" w:rsidP="00853260">
      <w:pPr>
        <w:pStyle w:val="ListParagraph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FB1D74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Grand Sponsor award plaque will be presented to each grand sponsor by</w:t>
      </w:r>
      <w:r w:rsidR="00FB1D74"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</w:t>
      </w: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KOJAIN at the award ceremony during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.</w:t>
      </w:r>
    </w:p>
    <w:p w:rsidR="00FB1D74" w:rsidRPr="007D1CCD" w:rsidRDefault="00FB1D74" w:rsidP="00853260">
      <w:pPr>
        <w:pStyle w:val="ListParagraph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FB1D74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Two complimentary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Registration will be offered by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="00FB1D74"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</w:t>
      </w: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Host Committee.</w:t>
      </w:r>
    </w:p>
    <w:p w:rsidR="00FB1D74" w:rsidRPr="007D1CCD" w:rsidRDefault="00FB1D74" w:rsidP="00853260">
      <w:pPr>
        <w:pStyle w:val="ListParagraph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92643" w:rsidRPr="007D1CCD" w:rsidRDefault="00992643" w:rsidP="0085326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ntique Olive" w:eastAsia="Times New Roman" w:hAnsi="Antique Olive" w:cs="Tahoma"/>
          <w:color w:val="222222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A complimentary hotel room will be offered for two nights by the </w:t>
      </w:r>
      <w:proofErr w:type="spellStart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>Sammelan</w:t>
      </w:r>
      <w:proofErr w:type="spellEnd"/>
      <w:r w:rsidRPr="007D1CCD">
        <w:rPr>
          <w:rFonts w:ascii="Antique Olive" w:eastAsia="Times New Roman" w:hAnsi="Antique Olive" w:cs="Tahoma"/>
          <w:color w:val="222222"/>
          <w:sz w:val="24"/>
          <w:szCs w:val="24"/>
        </w:rPr>
        <w:t xml:space="preserve"> Host Committee.</w:t>
      </w:r>
    </w:p>
    <w:p w:rsidR="00976FED" w:rsidRPr="007D1CCD" w:rsidRDefault="00976FED" w:rsidP="00853260">
      <w:pPr>
        <w:spacing w:after="0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76FED" w:rsidRPr="007D1CCD" w:rsidRDefault="00976FED" w:rsidP="00853260">
      <w:pPr>
        <w:spacing w:after="0"/>
        <w:rPr>
          <w:rFonts w:ascii="Antique Olive" w:eastAsia="Times New Roman" w:hAnsi="Antique Olive" w:cs="Tahoma"/>
          <w:color w:val="222222"/>
          <w:sz w:val="24"/>
          <w:szCs w:val="24"/>
        </w:rPr>
      </w:pPr>
    </w:p>
    <w:p w:rsidR="00976FED" w:rsidRPr="007D1CCD" w:rsidRDefault="00976FED" w:rsidP="00853260">
      <w:pPr>
        <w:shd w:val="clear" w:color="auto" w:fill="76923C" w:themeFill="accent3" w:themeFillShade="BF"/>
        <w:spacing w:after="0"/>
        <w:jc w:val="both"/>
        <w:rPr>
          <w:rFonts w:ascii="Antique Olive" w:eastAsia="Times New Roman" w:hAnsi="Antique Olive" w:cs="Tahoma"/>
          <w:color w:val="FFFFFF" w:themeColor="background1"/>
          <w:sz w:val="24"/>
          <w:szCs w:val="24"/>
        </w:rPr>
      </w:pPr>
      <w:r w:rsidRPr="007D1CCD">
        <w:rPr>
          <w:rFonts w:ascii="Antique Olive" w:eastAsia="Times New Roman" w:hAnsi="Antique Olive" w:cs="Tahoma"/>
          <w:color w:val="FFFFFF" w:themeColor="background1"/>
          <w:sz w:val="24"/>
          <w:szCs w:val="24"/>
        </w:rPr>
        <w:t>Initial Policy Release Date: May 11, 2012</w:t>
      </w:r>
    </w:p>
    <w:p w:rsidR="00992643" w:rsidRPr="007D1CCD" w:rsidRDefault="00992643" w:rsidP="00853260">
      <w:pPr>
        <w:shd w:val="clear" w:color="auto" w:fill="FFFFFF"/>
        <w:spacing w:after="0"/>
        <w:jc w:val="both"/>
        <w:rPr>
          <w:rFonts w:ascii="Antique Olive" w:hAnsi="Antique Olive" w:cs="Tahoma"/>
          <w:sz w:val="24"/>
          <w:szCs w:val="24"/>
        </w:rPr>
      </w:pPr>
    </w:p>
    <w:sectPr w:rsidR="00992643" w:rsidRPr="007D1CCD" w:rsidSect="00403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C2C"/>
    <w:multiLevelType w:val="hybridMultilevel"/>
    <w:tmpl w:val="A83A2FE6"/>
    <w:lvl w:ilvl="0" w:tplc="BC72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648"/>
    <w:multiLevelType w:val="hybridMultilevel"/>
    <w:tmpl w:val="EAC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2B12"/>
    <w:multiLevelType w:val="hybridMultilevel"/>
    <w:tmpl w:val="DAB85F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6FB3EDE"/>
    <w:multiLevelType w:val="hybridMultilevel"/>
    <w:tmpl w:val="3B1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6E24"/>
    <w:multiLevelType w:val="hybridMultilevel"/>
    <w:tmpl w:val="6DDAD6E2"/>
    <w:lvl w:ilvl="0" w:tplc="DC44C69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A764E07"/>
    <w:multiLevelType w:val="hybridMultilevel"/>
    <w:tmpl w:val="6D4C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207"/>
    <w:multiLevelType w:val="hybridMultilevel"/>
    <w:tmpl w:val="0D96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272F"/>
    <w:multiLevelType w:val="hybridMultilevel"/>
    <w:tmpl w:val="A4BA2202"/>
    <w:lvl w:ilvl="0" w:tplc="DC44C69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0244E"/>
    <w:multiLevelType w:val="hybridMultilevel"/>
    <w:tmpl w:val="DAB85F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D8C17A5"/>
    <w:multiLevelType w:val="hybridMultilevel"/>
    <w:tmpl w:val="8CEA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90832"/>
    <w:multiLevelType w:val="hybridMultilevel"/>
    <w:tmpl w:val="DAB85F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852627D"/>
    <w:multiLevelType w:val="hybridMultilevel"/>
    <w:tmpl w:val="57024516"/>
    <w:lvl w:ilvl="0" w:tplc="DC44C69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B74A5"/>
    <w:multiLevelType w:val="hybridMultilevel"/>
    <w:tmpl w:val="40706D76"/>
    <w:lvl w:ilvl="0" w:tplc="1E086C96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7DC03EB"/>
    <w:multiLevelType w:val="hybridMultilevel"/>
    <w:tmpl w:val="084A45B6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89A79AD"/>
    <w:multiLevelType w:val="hybridMultilevel"/>
    <w:tmpl w:val="D2245222"/>
    <w:lvl w:ilvl="0" w:tplc="DBACFFA4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8"/>
    <w:rsid w:val="000F1AB2"/>
    <w:rsid w:val="00403128"/>
    <w:rsid w:val="0059219F"/>
    <w:rsid w:val="00734C7E"/>
    <w:rsid w:val="007D1CCD"/>
    <w:rsid w:val="00853260"/>
    <w:rsid w:val="00976FED"/>
    <w:rsid w:val="00992643"/>
    <w:rsid w:val="009D7278"/>
    <w:rsid w:val="00C75D2C"/>
    <w:rsid w:val="00CF4720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78"/>
    <w:pPr>
      <w:ind w:left="720"/>
      <w:contextualSpacing/>
    </w:pPr>
  </w:style>
  <w:style w:type="table" w:styleId="TableGrid">
    <w:name w:val="Table Grid"/>
    <w:basedOn w:val="TableNormal"/>
    <w:uiPriority w:val="59"/>
    <w:rsid w:val="00CF472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78"/>
    <w:pPr>
      <w:ind w:left="720"/>
      <w:contextualSpacing/>
    </w:pPr>
  </w:style>
  <w:style w:type="table" w:styleId="TableGrid">
    <w:name w:val="Table Grid"/>
    <w:basedOn w:val="TableNormal"/>
    <w:uiPriority w:val="59"/>
    <w:rsid w:val="00CF472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2017-03-22T03:34:00Z</dcterms:created>
  <dcterms:modified xsi:type="dcterms:W3CDTF">2017-03-22T18:20:00Z</dcterms:modified>
</cp:coreProperties>
</file>